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83"/>
        <w:gridCol w:w="2764"/>
        <w:gridCol w:w="3541"/>
        <w:tblGridChange w:id="0">
          <w:tblGrid>
            <w:gridCol w:w="3383"/>
            <w:gridCol w:w="2764"/>
            <w:gridCol w:w="3541"/>
          </w:tblGrid>
        </w:tblGridChange>
      </w:tblGrid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fx1qzlhb9loy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Medical Technology Radiotherapy(BRT),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Sem-III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e9B75fyTySRneUTUydgshKxft5asirH/view?usp=drive_link" TargetMode="External"/><Relationship Id="rId9" Type="http://schemas.openxmlformats.org/officeDocument/2006/relationships/hyperlink" Target="https://drive.google.com/file/d/1_fIIMf7qp04xXyBIM1pI8DsBDwdsE49b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6nar9vvslCpqlMXkBJsSiTLYEA==">CgMxLjAyDmguZngxcXpsaGI5bG95Mg1oLjZ0cjR5cnU5NzRnOAByITFWWTYtQUVqbjBoNXZ2LWVLVnZVT0N4SHhBa2g2R240MA==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