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1"/>
        <w:gridCol w:w="2819"/>
        <w:gridCol w:w="3612"/>
        <w:tblGridChange w:id="0">
          <w:tblGrid>
            <w:gridCol w:w="3451"/>
            <w:gridCol w:w="2819"/>
            <w:gridCol w:w="3612"/>
          </w:tblGrid>
        </w:tblGridChange>
      </w:tblGrid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p7dgp1izkjfq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Medical Technology Radiotherapy(BRT),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8rEScdfVgdRUow7zYpqvyzocsuoUuECV/view?usp=drive_link" TargetMode="External"/><Relationship Id="rId9" Type="http://schemas.openxmlformats.org/officeDocument/2006/relationships/hyperlink" Target="https://drive.google.com/file/d/1A_gteiqpytNEEuHTR2uX-nQ3I24M7Xri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7Cl3AzDkmv9X99d5Mqpr5r/pg==">CgMxLjAyDmgucDdkZ3AxaXpramZxMg1oLjZ0cjR5cnU5NzRnOAByITFFTWVjRUVCQ3lwV2xSX0dMWGZnWVNkZXVwdnRxNGpWLQ==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