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32"/>
          <w:szCs w:val="32"/>
          <w:rtl w:val="0"/>
        </w:rPr>
        <w:t xml:space="preserve">[CORE] Teaching and Learning [TL]</w:t>
      </w:r>
    </w:p>
    <w:p w:rsidR="00000000" w:rsidDel="00000000" w:rsidP="00000000" w:rsidRDefault="00000000" w:rsidRPr="00000000" w14:paraId="00000004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8"/>
        <w:gridCol w:w="2548"/>
        <w:gridCol w:w="3264"/>
        <w:tblGridChange w:id="0">
          <w:tblGrid>
            <w:gridCol w:w="2408"/>
            <w:gridCol w:w="2548"/>
            <w:gridCol w:w="3264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B.Sc. Nursing,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Semester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709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rAEllJwKBpeB4k21r4zHY0ElQpoq6w4n/view?usp=drive_link" TargetMode="External"/><Relationship Id="rId9" Type="http://schemas.openxmlformats.org/officeDocument/2006/relationships/hyperlink" Target="https://drive.google.com/file/d/1ufGLqnUrDVm7W-o0RDGQAyA4wIC6WgI9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NSmQuNSRdj20NMZjFQ9l02F+Fg==">CgMxLjA4AHIhMW5Xbm9ZTDRDMUhIaElKNUdSLWJtU2tKbGhZM3l5ZlZf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