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19.999999999998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4"/>
        <w:gridCol w:w="2977"/>
        <w:gridCol w:w="2269"/>
        <w:tblGridChange w:id="0">
          <w:tblGrid>
            <w:gridCol w:w="2974"/>
            <w:gridCol w:w="2977"/>
            <w:gridCol w:w="22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Nurse Practitioner in Critical Care (NPCC),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Year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ioa70mqmBJUwezs4Fba5TmzCXPsjfg5C/view?usp=drive_link" TargetMode="External"/><Relationship Id="rId9" Type="http://schemas.openxmlformats.org/officeDocument/2006/relationships/hyperlink" Target="https://drive.google.com/file/d/1KQgn9BUUlIwTUQ8nkOLEMm6L-pbhArIK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+FkWEqvcKegJ9CqO4yn5NVAP6Q==">CgMxLjA4AHIhMXVIV2g4VXU3T2tUa3JGOExJNDV2bVplVW5BekFHRFJF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