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7"/>
        <w:gridCol w:w="2605"/>
        <w:gridCol w:w="3763"/>
        <w:tblGridChange w:id="0">
          <w:tblGrid>
            <w:gridCol w:w="3047"/>
            <w:gridCol w:w="2605"/>
            <w:gridCol w:w="3763"/>
          </w:tblGrid>
        </w:tblGridChange>
      </w:tblGrid>
      <w:tr>
        <w:trPr>
          <w:cantSplit w:val="0"/>
          <w:trHeight w:val="110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2wqjlix2ijde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Master of Hospital Administration (MHA), Sem-III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J1s3OIQ5Ym4QpBAggTgxl1DgXwSscwyj/view?usp=drive_link" TargetMode="External"/><Relationship Id="rId9" Type="http://schemas.openxmlformats.org/officeDocument/2006/relationships/hyperlink" Target="https://drive.google.com/file/d/1dy94WmA50xiSZ7VRoiwBWMTjQqpRc0sg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D28hjfrs290uVTDCEqiEM2JZTA==">CgMxLjAyDmguMndxamxpeDJpamRlOAByITFydG9DcU93RDNCU3ZjLUI1N1NRb29NdV9zZTl5MHpfNQ==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