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Commerce (B. Com),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4gk_ZpGy85GXiMxib_o7gtKD-ccvXK-/view?usp=drive_link" TargetMode="External"/><Relationship Id="rId9" Type="http://schemas.openxmlformats.org/officeDocument/2006/relationships/hyperlink" Target="https://drive.google.com/file/d/1qoqFNlxYnpku3e0BWJqt69A-wrlEy41q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yu1M+mB9yBtBlqEy7JlFs3Qyw==">CgMxLjA4AHIhMWo4Y1hERjRPeEF4LWJ2Z01Ra1djRk12U1EtSXlaNURO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