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-279399</wp:posOffset>
            </wp:positionH>
            <wp:positionV relativeFrom="paragraph">
              <wp:posOffset>50800</wp:posOffset>
            </wp:positionV>
            <wp:extent cx="1066800" cy="1009650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bookmarkStart w:colFirst="0" w:colLast="0" w:name="_heading=h.p7bhroedcmw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2654"/>
        <w:gridCol w:w="3400"/>
        <w:tblGridChange w:id="0">
          <w:tblGrid>
            <w:gridCol w:w="2820"/>
            <w:gridCol w:w="2654"/>
            <w:gridCol w:w="3400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Artificial Intelligence &amp; Machine Learning, Sem-V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9wCBfqGfqeQH-0S5GFbxJrgIt3-VBY-R/view?usp=drive_link" TargetMode="External"/><Relationship Id="rId9" Type="http://schemas.openxmlformats.org/officeDocument/2006/relationships/hyperlink" Target="https://drive.google.com/file/d/1f-_WLe4AwosTnxRL2I86Q3l-4KZEdg-t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Skr3F8bOQ5Vve9JkZ+Xx/LiwA==">CgMxLjAyDmgucDdiaHJvZWRjbXdnOAByITFJQlVSU21NdWVjLVJ6Z3VTOTRoSW90ejYtQ0ZaWThCaw==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